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B09" w:rsidRPr="002C0B09" w:rsidRDefault="002C0B09" w:rsidP="002C0B09">
      <w:pPr>
        <w:spacing w:line="480" w:lineRule="auto"/>
        <w:jc w:val="center"/>
        <w:rPr>
          <w:rFonts w:ascii="Times New Roman" w:hAnsi="Times New Roman" w:cs="Times New Roman"/>
          <w:sz w:val="24"/>
          <w:szCs w:val="24"/>
        </w:rPr>
      </w:pPr>
    </w:p>
    <w:p w:rsidR="002C0B09" w:rsidRPr="002C0B09" w:rsidRDefault="002C0B09" w:rsidP="002C0B09">
      <w:pPr>
        <w:spacing w:line="480" w:lineRule="auto"/>
        <w:jc w:val="center"/>
        <w:rPr>
          <w:rFonts w:ascii="Times New Roman" w:hAnsi="Times New Roman" w:cs="Times New Roman"/>
          <w:sz w:val="24"/>
          <w:szCs w:val="24"/>
        </w:rPr>
      </w:pPr>
    </w:p>
    <w:p w:rsidR="002C0B09" w:rsidRPr="002C0B09" w:rsidRDefault="002C0B09" w:rsidP="002C0B09">
      <w:pPr>
        <w:spacing w:line="480" w:lineRule="auto"/>
        <w:jc w:val="center"/>
        <w:rPr>
          <w:rFonts w:ascii="Times New Roman" w:hAnsi="Times New Roman" w:cs="Times New Roman"/>
          <w:sz w:val="24"/>
          <w:szCs w:val="24"/>
        </w:rPr>
      </w:pPr>
    </w:p>
    <w:p w:rsidR="002C0B09" w:rsidRPr="002C0B09" w:rsidRDefault="002C0B09" w:rsidP="002C0B09">
      <w:pPr>
        <w:spacing w:line="480" w:lineRule="auto"/>
        <w:jc w:val="center"/>
        <w:rPr>
          <w:rFonts w:ascii="Times New Roman" w:hAnsi="Times New Roman" w:cs="Times New Roman"/>
          <w:sz w:val="24"/>
          <w:szCs w:val="24"/>
        </w:rPr>
      </w:pPr>
      <w:r w:rsidRPr="002C0B09">
        <w:rPr>
          <w:rFonts w:ascii="Times New Roman" w:hAnsi="Times New Roman" w:cs="Times New Roman"/>
          <w:sz w:val="24"/>
          <w:szCs w:val="24"/>
        </w:rPr>
        <w:t>IPV4 and IPV6 Versions</w:t>
      </w:r>
    </w:p>
    <w:p w:rsidR="002C0B09" w:rsidRPr="002C0B09" w:rsidRDefault="002C0B09" w:rsidP="002C0B09">
      <w:pPr>
        <w:spacing w:line="480" w:lineRule="auto"/>
        <w:ind w:firstLine="720"/>
        <w:jc w:val="center"/>
        <w:rPr>
          <w:rFonts w:ascii="Times New Roman" w:hAnsi="Times New Roman" w:cs="Times New Roman"/>
          <w:sz w:val="24"/>
          <w:szCs w:val="24"/>
        </w:rPr>
      </w:pPr>
      <w:r w:rsidRPr="002C0B09">
        <w:rPr>
          <w:rFonts w:ascii="Times New Roman" w:hAnsi="Times New Roman" w:cs="Times New Roman"/>
          <w:sz w:val="24"/>
          <w:szCs w:val="24"/>
        </w:rPr>
        <w:t>Student’s Name</w:t>
      </w:r>
    </w:p>
    <w:p w:rsidR="002C0B09" w:rsidRPr="002C0B09" w:rsidRDefault="002C0B09" w:rsidP="002C0B09">
      <w:pPr>
        <w:spacing w:line="480" w:lineRule="auto"/>
        <w:ind w:firstLine="720"/>
        <w:jc w:val="center"/>
        <w:rPr>
          <w:rFonts w:ascii="Times New Roman" w:hAnsi="Times New Roman" w:cs="Times New Roman"/>
          <w:sz w:val="24"/>
          <w:szCs w:val="24"/>
        </w:rPr>
      </w:pPr>
      <w:r w:rsidRPr="002C0B09">
        <w:rPr>
          <w:rFonts w:ascii="Times New Roman" w:hAnsi="Times New Roman" w:cs="Times New Roman"/>
          <w:sz w:val="24"/>
          <w:szCs w:val="24"/>
        </w:rPr>
        <w:t>Institutional Affiliation</w:t>
      </w:r>
    </w:p>
    <w:p w:rsidR="002C0B09" w:rsidRPr="002C0B09" w:rsidRDefault="002C0B09" w:rsidP="002C0B09">
      <w:pPr>
        <w:spacing w:line="480" w:lineRule="auto"/>
        <w:ind w:firstLine="720"/>
        <w:jc w:val="center"/>
        <w:rPr>
          <w:rFonts w:ascii="Times New Roman" w:hAnsi="Times New Roman" w:cs="Times New Roman"/>
          <w:sz w:val="24"/>
          <w:szCs w:val="24"/>
        </w:rPr>
      </w:pPr>
      <w:r w:rsidRPr="002C0B09">
        <w:rPr>
          <w:rFonts w:ascii="Times New Roman" w:hAnsi="Times New Roman" w:cs="Times New Roman"/>
          <w:sz w:val="24"/>
          <w:szCs w:val="24"/>
        </w:rPr>
        <w:t>Date</w:t>
      </w:r>
    </w:p>
    <w:p w:rsidR="002C0B09" w:rsidRPr="002C0B09" w:rsidRDefault="002C0B09" w:rsidP="002C0B09">
      <w:pPr>
        <w:spacing w:line="480" w:lineRule="auto"/>
        <w:rPr>
          <w:rFonts w:ascii="Times New Roman" w:hAnsi="Times New Roman" w:cs="Times New Roman"/>
          <w:sz w:val="24"/>
          <w:szCs w:val="24"/>
        </w:rPr>
      </w:pPr>
    </w:p>
    <w:p w:rsidR="002C0B09" w:rsidRPr="002C0B09" w:rsidRDefault="002C0B09" w:rsidP="002C0B09">
      <w:pPr>
        <w:spacing w:line="480" w:lineRule="auto"/>
        <w:rPr>
          <w:rFonts w:ascii="Times New Roman" w:hAnsi="Times New Roman" w:cs="Times New Roman"/>
          <w:sz w:val="24"/>
          <w:szCs w:val="24"/>
        </w:rPr>
      </w:pPr>
      <w:r w:rsidRPr="002C0B09">
        <w:rPr>
          <w:rFonts w:ascii="Times New Roman" w:hAnsi="Times New Roman" w:cs="Times New Roman"/>
          <w:sz w:val="24"/>
          <w:szCs w:val="24"/>
        </w:rPr>
        <w:br w:type="page"/>
      </w:r>
    </w:p>
    <w:p w:rsidR="000A0BD7" w:rsidRPr="002C0B09" w:rsidRDefault="000A0BD7" w:rsidP="002C0B09">
      <w:pPr>
        <w:spacing w:line="480" w:lineRule="auto"/>
        <w:rPr>
          <w:rFonts w:ascii="Times New Roman" w:hAnsi="Times New Roman" w:cs="Times New Roman"/>
          <w:b/>
          <w:sz w:val="24"/>
          <w:szCs w:val="24"/>
        </w:rPr>
      </w:pPr>
      <w:r w:rsidRPr="002C0B09">
        <w:rPr>
          <w:rFonts w:ascii="Times New Roman" w:hAnsi="Times New Roman" w:cs="Times New Roman"/>
          <w:b/>
          <w:sz w:val="24"/>
          <w:szCs w:val="24"/>
        </w:rPr>
        <w:lastRenderedPageBreak/>
        <w:t xml:space="preserve">IPV4 and IPV6 network transition </w:t>
      </w:r>
    </w:p>
    <w:p w:rsidR="000A0BD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 xml:space="preserve">TCP/IP is the technology enhancement that devices use for serial communication and interaction. A unique IP address powers the online interaction of the methods. This unique code allows every device to interact with each other over the Global Internet. Communication from desktop to laptops, to mobile phones, to </w:t>
      </w:r>
      <w:proofErr w:type="spellStart"/>
      <w:r w:rsidRPr="002C0B09">
        <w:rPr>
          <w:rFonts w:ascii="Times New Roman" w:hAnsi="Times New Roman" w:cs="Times New Roman"/>
          <w:sz w:val="24"/>
          <w:szCs w:val="24"/>
        </w:rPr>
        <w:t>IoT</w:t>
      </w:r>
      <w:proofErr w:type="spellEnd"/>
      <w:r w:rsidRPr="002C0B09">
        <w:rPr>
          <w:rFonts w:ascii="Times New Roman" w:hAnsi="Times New Roman" w:cs="Times New Roman"/>
          <w:sz w:val="24"/>
          <w:szCs w:val="24"/>
        </w:rPr>
        <w:t xml:space="preserve">, modified gadgets, and other more devices connected online. </w:t>
      </w:r>
    </w:p>
    <w:p w:rsidR="000A0BD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 xml:space="preserve">With the internet's distribution, IP version 4 has been the most widespread protocol for serial communication. IP4 is the most underlying standard network layer protocol to exchange data over the internet. Valid data is shared among computers and other electronic devices. Despite the rapid consumption of address in recent years, despite the swift effort of using network transmission to lower the rate, it has facilitated the exhaust of the available address. As such, the responsible authority is continuously urging users to migrate to IPV6. IPV6, previously known as </w:t>
      </w:r>
      <w:proofErr w:type="spellStart"/>
      <w:r w:rsidRPr="002C0B09">
        <w:rPr>
          <w:rFonts w:ascii="Times New Roman" w:hAnsi="Times New Roman" w:cs="Times New Roman"/>
          <w:sz w:val="24"/>
          <w:szCs w:val="24"/>
        </w:rPr>
        <w:t>IPng</w:t>
      </w:r>
      <w:proofErr w:type="spellEnd"/>
      <w:r w:rsidRPr="002C0B09">
        <w:rPr>
          <w:rFonts w:ascii="Times New Roman" w:hAnsi="Times New Roman" w:cs="Times New Roman"/>
          <w:sz w:val="24"/>
          <w:szCs w:val="24"/>
        </w:rPr>
        <w:t>(IP Next Generation) is the next designed network generation as the successor for IPV4</w:t>
      </w:r>
      <w:r w:rsidR="009B511C" w:rsidRPr="002C0B09">
        <w:rPr>
          <w:rFonts w:ascii="Times New Roman" w:hAnsi="Times New Roman" w:cs="Times New Roman"/>
          <w:sz w:val="24"/>
          <w:szCs w:val="24"/>
        </w:rPr>
        <w:t xml:space="preserve"> </w:t>
      </w:r>
      <w:r w:rsidR="009B511C" w:rsidRPr="002C0B09">
        <w:rPr>
          <w:rFonts w:ascii="Times New Roman" w:hAnsi="Times New Roman" w:cs="Times New Roman"/>
          <w:sz w:val="24"/>
          <w:szCs w:val="24"/>
        </w:rPr>
        <w:t>(</w:t>
      </w:r>
      <w:proofErr w:type="spellStart"/>
      <w:r w:rsidR="009B511C" w:rsidRPr="002C0B09">
        <w:rPr>
          <w:rFonts w:ascii="Times New Roman" w:hAnsi="Times New Roman" w:cs="Times New Roman"/>
          <w:sz w:val="24"/>
          <w:szCs w:val="24"/>
        </w:rPr>
        <w:t>Manimozh</w:t>
      </w:r>
      <w:proofErr w:type="spellEnd"/>
      <w:r w:rsidR="009B511C" w:rsidRPr="002C0B09">
        <w:rPr>
          <w:rFonts w:ascii="Times New Roman" w:hAnsi="Times New Roman" w:cs="Times New Roman"/>
          <w:sz w:val="24"/>
          <w:szCs w:val="24"/>
        </w:rPr>
        <w:t xml:space="preserve"> &amp; </w:t>
      </w:r>
      <w:proofErr w:type="spellStart"/>
      <w:r w:rsidR="009B511C" w:rsidRPr="002C0B09">
        <w:rPr>
          <w:rFonts w:ascii="Times New Roman" w:hAnsi="Times New Roman" w:cs="Times New Roman"/>
          <w:sz w:val="24"/>
          <w:szCs w:val="24"/>
        </w:rPr>
        <w:t>Jayanthi</w:t>
      </w:r>
      <w:proofErr w:type="spellEnd"/>
      <w:r w:rsidR="009B511C" w:rsidRPr="002C0B09">
        <w:rPr>
          <w:rFonts w:ascii="Times New Roman" w:hAnsi="Times New Roman" w:cs="Times New Roman"/>
          <w:sz w:val="24"/>
          <w:szCs w:val="24"/>
        </w:rPr>
        <w:t>, 2020)</w:t>
      </w:r>
      <w:r w:rsidRPr="002C0B09">
        <w:rPr>
          <w:rFonts w:ascii="Times New Roman" w:hAnsi="Times New Roman" w:cs="Times New Roman"/>
          <w:sz w:val="24"/>
          <w:szCs w:val="24"/>
        </w:rPr>
        <w:t xml:space="preserve">. It has increased scalability and ample address space. The network configured to use the 128-bit addresses and comes with enhanced performance with mobility extension. </w:t>
      </w:r>
    </w:p>
    <w:p w:rsidR="000A0BD7" w:rsidRPr="002C0B09" w:rsidRDefault="000A0BD7" w:rsidP="002C0B09">
      <w:pPr>
        <w:spacing w:line="480" w:lineRule="auto"/>
        <w:rPr>
          <w:rFonts w:ascii="Times New Roman" w:hAnsi="Times New Roman" w:cs="Times New Roman"/>
          <w:b/>
          <w:sz w:val="24"/>
          <w:szCs w:val="24"/>
        </w:rPr>
      </w:pPr>
      <w:r w:rsidRPr="002C0B09">
        <w:rPr>
          <w:rFonts w:ascii="Times New Roman" w:hAnsi="Times New Roman" w:cs="Times New Roman"/>
          <w:b/>
          <w:sz w:val="24"/>
          <w:szCs w:val="24"/>
        </w:rPr>
        <w:t>IPV6 Network support</w:t>
      </w:r>
    </w:p>
    <w:p w:rsidR="000A0BD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 xml:space="preserve">IPV6 exhibits new features to the local operating topology. Upon modifying the ipv6, ensure there is no disrupting on any operations working together with IPV4. Below are possible ways describing how introduced networks support ipv6. To adequately prepare any network topology for the support of ipv6, assess which of the existing entities on your system will effectively enable ipv6 access. In most instances, wires and routers remain unchanged during the </w:t>
      </w:r>
      <w:r w:rsidRPr="002C0B09">
        <w:rPr>
          <w:rFonts w:ascii="Times New Roman" w:hAnsi="Times New Roman" w:cs="Times New Roman"/>
          <w:sz w:val="24"/>
          <w:szCs w:val="24"/>
        </w:rPr>
        <w:lastRenderedPageBreak/>
        <w:t>implementation of ipv6. Where necessary initialize by preparing the current devices and application for ipv6 before any configuration. It's essential to verify the specific hardware to upgrade on the network. Follow the manufacture manual to clarify the connection setting.</w:t>
      </w:r>
    </w:p>
    <w:p w:rsidR="000A0BD7" w:rsidRPr="002C0B09" w:rsidRDefault="000A0BD7" w:rsidP="002C0B09">
      <w:pPr>
        <w:spacing w:line="480" w:lineRule="auto"/>
        <w:rPr>
          <w:rFonts w:ascii="Times New Roman" w:hAnsi="Times New Roman" w:cs="Times New Roman"/>
          <w:b/>
          <w:sz w:val="24"/>
          <w:szCs w:val="24"/>
        </w:rPr>
      </w:pPr>
      <w:r w:rsidRPr="002C0B09">
        <w:rPr>
          <w:rFonts w:ascii="Times New Roman" w:hAnsi="Times New Roman" w:cs="Times New Roman"/>
          <w:b/>
          <w:sz w:val="24"/>
          <w:szCs w:val="24"/>
        </w:rPr>
        <w:t xml:space="preserve">Handling IPV4 or IPV6 traffic  </w:t>
      </w:r>
    </w:p>
    <w:p w:rsidR="000A0BD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Organizations of all types are experiencing increased pressure to control traffic. It comes with increased information during the transition, and it is essential to take proper measures on management. Agreeing will effectively improve the system by making our well-structured control applications. To successfully deal with traffic, organizations must know to manage and design integrated systems and upgrade network infrastructure and security systems supporting IPV4 or IPV6. Data migration technology push to proper handling of every segment of the recorded data to lower threats of overloading on the network. The firewall design will give the organization the freedom to test and move its overloading data into a manageable place</w:t>
      </w:r>
      <w:r w:rsidR="002C0B09" w:rsidRPr="002C0B09">
        <w:rPr>
          <w:rFonts w:ascii="Times New Roman" w:hAnsi="Times New Roman" w:cs="Times New Roman"/>
          <w:sz w:val="24"/>
          <w:szCs w:val="24"/>
        </w:rPr>
        <w:t xml:space="preserve"> </w:t>
      </w:r>
      <w:r w:rsidR="009B511C" w:rsidRPr="002C0B09">
        <w:rPr>
          <w:rFonts w:ascii="Times New Roman" w:hAnsi="Times New Roman" w:cs="Times New Roman"/>
          <w:sz w:val="24"/>
          <w:szCs w:val="24"/>
        </w:rPr>
        <w:t>(</w:t>
      </w:r>
      <w:proofErr w:type="spellStart"/>
      <w:r w:rsidR="009B511C" w:rsidRPr="002C0B09">
        <w:rPr>
          <w:rFonts w:ascii="Times New Roman" w:hAnsi="Times New Roman" w:cs="Times New Roman"/>
          <w:sz w:val="24"/>
          <w:szCs w:val="24"/>
        </w:rPr>
        <w:t>Anand</w:t>
      </w:r>
      <w:proofErr w:type="spellEnd"/>
      <w:r w:rsidR="009B511C" w:rsidRPr="002C0B09">
        <w:rPr>
          <w:rFonts w:ascii="Times New Roman" w:hAnsi="Times New Roman" w:cs="Times New Roman"/>
          <w:sz w:val="24"/>
          <w:szCs w:val="24"/>
        </w:rPr>
        <w:t xml:space="preserve"> &amp; </w:t>
      </w:r>
      <w:proofErr w:type="spellStart"/>
      <w:r w:rsidR="009B511C" w:rsidRPr="002C0B09">
        <w:rPr>
          <w:rFonts w:ascii="Times New Roman" w:hAnsi="Times New Roman" w:cs="Times New Roman"/>
          <w:sz w:val="24"/>
          <w:szCs w:val="24"/>
        </w:rPr>
        <w:t>Subha</w:t>
      </w:r>
      <w:proofErr w:type="spellEnd"/>
      <w:r w:rsidR="009B511C" w:rsidRPr="002C0B09">
        <w:rPr>
          <w:rFonts w:ascii="Times New Roman" w:hAnsi="Times New Roman" w:cs="Times New Roman"/>
          <w:sz w:val="24"/>
          <w:szCs w:val="24"/>
        </w:rPr>
        <w:t>, 2016)</w:t>
      </w:r>
      <w:r w:rsidRPr="002C0B09">
        <w:rPr>
          <w:rFonts w:ascii="Times New Roman" w:hAnsi="Times New Roman" w:cs="Times New Roman"/>
          <w:sz w:val="24"/>
          <w:szCs w:val="24"/>
        </w:rPr>
        <w:t xml:space="preserve">. </w:t>
      </w:r>
    </w:p>
    <w:p w:rsidR="000A0BD7" w:rsidRPr="002C0B09" w:rsidRDefault="000A0BD7" w:rsidP="002C0B09">
      <w:pPr>
        <w:spacing w:line="480" w:lineRule="auto"/>
        <w:rPr>
          <w:rFonts w:ascii="Times New Roman" w:hAnsi="Times New Roman" w:cs="Times New Roman"/>
          <w:b/>
          <w:sz w:val="24"/>
          <w:szCs w:val="24"/>
        </w:rPr>
      </w:pPr>
      <w:r w:rsidRPr="002C0B09">
        <w:rPr>
          <w:rFonts w:ascii="Times New Roman" w:hAnsi="Times New Roman" w:cs="Times New Roman"/>
          <w:b/>
          <w:sz w:val="24"/>
          <w:szCs w:val="24"/>
        </w:rPr>
        <w:t>Network addressing approach</w:t>
      </w:r>
    </w:p>
    <w:p w:rsidR="000A0BD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 xml:space="preserve">Even before receiving the IPV6 address space, the plan should be there to create the addressing scheme for the network allocation effectively.  The key to having a structured addressing approach is to start at the bottom and make the decision to address to use. The IPV6 topology will require proper identification of how many subnets being assigned to every user. Know the actual number of computers to allow you to identify the subnets. Any user can be assigned anything ranging from /64 to /48. Many operators use residential and business product assignment sizes. Avoid creating too many groups and keep a specific allocated size per product. The precise modification will facilitate the addressing approach for every network. </w:t>
      </w:r>
    </w:p>
    <w:p w:rsidR="000A0BD7" w:rsidRPr="002C0B09" w:rsidRDefault="000A0BD7" w:rsidP="002C0B09">
      <w:pPr>
        <w:spacing w:line="480" w:lineRule="auto"/>
        <w:rPr>
          <w:rFonts w:ascii="Times New Roman" w:hAnsi="Times New Roman" w:cs="Times New Roman"/>
          <w:b/>
          <w:sz w:val="24"/>
          <w:szCs w:val="24"/>
        </w:rPr>
      </w:pPr>
      <w:r w:rsidRPr="002C0B09">
        <w:rPr>
          <w:rFonts w:ascii="Times New Roman" w:hAnsi="Times New Roman" w:cs="Times New Roman"/>
          <w:b/>
          <w:sz w:val="24"/>
          <w:szCs w:val="24"/>
        </w:rPr>
        <w:lastRenderedPageBreak/>
        <w:t>IP addressing with the hardware com</w:t>
      </w:r>
      <w:bookmarkStart w:id="0" w:name="_GoBack"/>
      <w:bookmarkEnd w:id="0"/>
      <w:r w:rsidRPr="002C0B09">
        <w:rPr>
          <w:rFonts w:ascii="Times New Roman" w:hAnsi="Times New Roman" w:cs="Times New Roman"/>
          <w:b/>
          <w:sz w:val="24"/>
          <w:szCs w:val="24"/>
        </w:rPr>
        <w:t>patibility</w:t>
      </w:r>
    </w:p>
    <w:p w:rsidR="000A0BD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 xml:space="preserve">Enterprise networks sometimes become involved with the incorporation of potentially many devices and connections to service the entire company's system structure. The number of systems expected to support interaction affects the network configuration. Standalone devices located in an organization determine the address code of every widget. The setup further requires division into subgroups called subnets.  The network structure, mainly on the hardware flexibility, will be affected by the type of necessary IP address—IPV4 or IPV6. However, the number of potential systems on the identified network contributes to the network addressing. </w:t>
      </w:r>
    </w:p>
    <w:p w:rsidR="000A0BD7" w:rsidRPr="002C0B09" w:rsidRDefault="000A0BD7" w:rsidP="002C0B09">
      <w:pPr>
        <w:spacing w:line="480" w:lineRule="auto"/>
        <w:rPr>
          <w:rFonts w:ascii="Times New Roman" w:hAnsi="Times New Roman" w:cs="Times New Roman"/>
          <w:b/>
          <w:sz w:val="24"/>
          <w:szCs w:val="24"/>
        </w:rPr>
      </w:pPr>
      <w:r w:rsidRPr="002C0B09">
        <w:rPr>
          <w:rFonts w:ascii="Times New Roman" w:hAnsi="Times New Roman" w:cs="Times New Roman"/>
          <w:b/>
          <w:sz w:val="24"/>
          <w:szCs w:val="24"/>
        </w:rPr>
        <w:t>Developer application and IP address</w:t>
      </w:r>
    </w:p>
    <w:p w:rsidR="00330D87" w:rsidRPr="002C0B09" w:rsidRDefault="000A0BD7" w:rsidP="002C0B09">
      <w:pPr>
        <w:spacing w:line="480" w:lineRule="auto"/>
        <w:ind w:firstLine="720"/>
        <w:rPr>
          <w:rFonts w:ascii="Times New Roman" w:hAnsi="Times New Roman" w:cs="Times New Roman"/>
          <w:sz w:val="24"/>
          <w:szCs w:val="24"/>
        </w:rPr>
      </w:pPr>
      <w:r w:rsidRPr="002C0B09">
        <w:rPr>
          <w:rFonts w:ascii="Times New Roman" w:hAnsi="Times New Roman" w:cs="Times New Roman"/>
          <w:sz w:val="24"/>
          <w:szCs w:val="24"/>
        </w:rPr>
        <w:t>Developer applications to maintain the performance and compatibility of the firewall system need to understand that IPV4 and IPV6 involving any system uses a serial code to communicate. Any network application has to support end-to-end communication between computer running applications. The address is reliable to the general response of the application, operating system, and computer interface. When the TCP/IP application uses a data structure that allocates only 32-bits, the configuration is to be implemented further and hold a 12-bit address</w:t>
      </w:r>
      <w:r w:rsidR="009B511C" w:rsidRPr="002C0B09">
        <w:rPr>
          <w:rFonts w:ascii="Times New Roman" w:hAnsi="Times New Roman" w:cs="Times New Roman"/>
          <w:sz w:val="24"/>
          <w:szCs w:val="24"/>
        </w:rPr>
        <w:t xml:space="preserve"> </w:t>
      </w:r>
      <w:r w:rsidR="009B511C" w:rsidRPr="002C0B09">
        <w:rPr>
          <w:rFonts w:ascii="Times New Roman" w:hAnsi="Times New Roman" w:cs="Times New Roman"/>
          <w:sz w:val="24"/>
          <w:szCs w:val="24"/>
        </w:rPr>
        <w:t>(</w:t>
      </w:r>
      <w:proofErr w:type="spellStart"/>
      <w:r w:rsidR="009B511C" w:rsidRPr="002C0B09">
        <w:rPr>
          <w:rFonts w:ascii="Times New Roman" w:hAnsi="Times New Roman" w:cs="Times New Roman"/>
          <w:sz w:val="24"/>
          <w:szCs w:val="24"/>
        </w:rPr>
        <w:t>Anand</w:t>
      </w:r>
      <w:proofErr w:type="spellEnd"/>
      <w:r w:rsidR="009B511C" w:rsidRPr="002C0B09">
        <w:rPr>
          <w:rFonts w:ascii="Times New Roman" w:hAnsi="Times New Roman" w:cs="Times New Roman"/>
          <w:sz w:val="24"/>
          <w:szCs w:val="24"/>
        </w:rPr>
        <w:t xml:space="preserve"> &amp; </w:t>
      </w:r>
      <w:proofErr w:type="spellStart"/>
      <w:r w:rsidR="009B511C" w:rsidRPr="002C0B09">
        <w:rPr>
          <w:rFonts w:ascii="Times New Roman" w:hAnsi="Times New Roman" w:cs="Times New Roman"/>
          <w:sz w:val="24"/>
          <w:szCs w:val="24"/>
        </w:rPr>
        <w:t>Subha</w:t>
      </w:r>
      <w:proofErr w:type="spellEnd"/>
      <w:r w:rsidR="009B511C" w:rsidRPr="002C0B09">
        <w:rPr>
          <w:rFonts w:ascii="Times New Roman" w:hAnsi="Times New Roman" w:cs="Times New Roman"/>
          <w:sz w:val="24"/>
          <w:szCs w:val="24"/>
        </w:rPr>
        <w:t>, 2016)</w:t>
      </w:r>
      <w:r w:rsidRPr="002C0B09">
        <w:rPr>
          <w:rFonts w:ascii="Times New Roman" w:hAnsi="Times New Roman" w:cs="Times New Roman"/>
          <w:sz w:val="24"/>
          <w:szCs w:val="24"/>
        </w:rPr>
        <w:t>. User application to remain backward compatible to support ipv4 in the process of deploying IPv6. Sometimes, creating the two stable versions is not feasible. Therefore, the structure application designed to be address family. It will guarantee the use of the same applies no matter which addresses family (ipv4 or ipv6).</w:t>
      </w: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rPr>
          <w:rFonts w:ascii="Times New Roman" w:hAnsi="Times New Roman" w:cs="Times New Roman"/>
          <w:sz w:val="24"/>
          <w:szCs w:val="24"/>
        </w:rPr>
      </w:pPr>
    </w:p>
    <w:p w:rsidR="009B511C" w:rsidRPr="002C0B09" w:rsidRDefault="009B511C" w:rsidP="002C0B09">
      <w:pPr>
        <w:spacing w:line="480" w:lineRule="auto"/>
        <w:jc w:val="center"/>
        <w:rPr>
          <w:rFonts w:ascii="Times New Roman" w:hAnsi="Times New Roman" w:cs="Times New Roman"/>
          <w:sz w:val="24"/>
          <w:szCs w:val="24"/>
        </w:rPr>
      </w:pPr>
      <w:r w:rsidRPr="002C0B09">
        <w:rPr>
          <w:rFonts w:ascii="Times New Roman" w:hAnsi="Times New Roman" w:cs="Times New Roman"/>
          <w:sz w:val="24"/>
          <w:szCs w:val="24"/>
        </w:rPr>
        <w:t>References</w:t>
      </w:r>
    </w:p>
    <w:p w:rsidR="009B511C" w:rsidRPr="002C0B09" w:rsidRDefault="009B511C" w:rsidP="002C0B09">
      <w:pPr>
        <w:spacing w:line="480" w:lineRule="auto"/>
        <w:ind w:left="720" w:hanging="720"/>
        <w:rPr>
          <w:rFonts w:ascii="Times New Roman" w:hAnsi="Times New Roman" w:cs="Times New Roman"/>
          <w:sz w:val="24"/>
          <w:szCs w:val="24"/>
        </w:rPr>
      </w:pPr>
      <w:proofErr w:type="spellStart"/>
      <w:r w:rsidRPr="002C0B09">
        <w:rPr>
          <w:rFonts w:ascii="Times New Roman" w:hAnsi="Times New Roman" w:cs="Times New Roman"/>
          <w:sz w:val="24"/>
          <w:szCs w:val="24"/>
        </w:rPr>
        <w:t>Manimozhi</w:t>
      </w:r>
      <w:proofErr w:type="spellEnd"/>
      <w:r w:rsidRPr="002C0B09">
        <w:rPr>
          <w:rFonts w:ascii="Times New Roman" w:hAnsi="Times New Roman" w:cs="Times New Roman"/>
          <w:sz w:val="24"/>
          <w:szCs w:val="24"/>
        </w:rPr>
        <w:t xml:space="preserve">, S., &amp; </w:t>
      </w:r>
      <w:proofErr w:type="spellStart"/>
      <w:r w:rsidRPr="002C0B09">
        <w:rPr>
          <w:rFonts w:ascii="Times New Roman" w:hAnsi="Times New Roman" w:cs="Times New Roman"/>
          <w:sz w:val="24"/>
          <w:szCs w:val="24"/>
        </w:rPr>
        <w:t>Jayanthi</w:t>
      </w:r>
      <w:proofErr w:type="spellEnd"/>
      <w:r w:rsidRPr="002C0B09">
        <w:rPr>
          <w:rFonts w:ascii="Times New Roman" w:hAnsi="Times New Roman" w:cs="Times New Roman"/>
          <w:sz w:val="24"/>
          <w:szCs w:val="24"/>
        </w:rPr>
        <w:t xml:space="preserve">, J. G. (2020, May). A Literature Survey on Transition Mechanisms in IPv4 and IPv6 Networks. </w:t>
      </w:r>
      <w:r w:rsidRPr="002C0B09">
        <w:rPr>
          <w:rFonts w:ascii="Times New Roman" w:hAnsi="Times New Roman" w:cs="Times New Roman"/>
          <w:i/>
          <w:sz w:val="24"/>
          <w:szCs w:val="24"/>
        </w:rPr>
        <w:t>In 2020 4th International Conference on Intelligent Computing and Control Systems (ICICCS) (pp. 12-18). IEEE.</w:t>
      </w:r>
    </w:p>
    <w:p w:rsidR="009B511C" w:rsidRPr="002C0B09" w:rsidRDefault="009B511C" w:rsidP="002C0B09">
      <w:pPr>
        <w:spacing w:line="480" w:lineRule="auto"/>
        <w:ind w:left="720" w:hanging="720"/>
        <w:rPr>
          <w:rFonts w:ascii="Times New Roman" w:hAnsi="Times New Roman" w:cs="Times New Roman"/>
          <w:i/>
          <w:sz w:val="24"/>
          <w:szCs w:val="24"/>
        </w:rPr>
      </w:pPr>
      <w:proofErr w:type="spellStart"/>
      <w:r w:rsidRPr="002C0B09">
        <w:rPr>
          <w:rFonts w:ascii="Times New Roman" w:hAnsi="Times New Roman" w:cs="Times New Roman"/>
          <w:sz w:val="24"/>
          <w:szCs w:val="24"/>
        </w:rPr>
        <w:t>Anand</w:t>
      </w:r>
      <w:proofErr w:type="spellEnd"/>
      <w:r w:rsidRPr="002C0B09">
        <w:rPr>
          <w:rFonts w:ascii="Times New Roman" w:hAnsi="Times New Roman" w:cs="Times New Roman"/>
          <w:sz w:val="24"/>
          <w:szCs w:val="24"/>
        </w:rPr>
        <w:t xml:space="preserve">, A., </w:t>
      </w:r>
      <w:proofErr w:type="spellStart"/>
      <w:r w:rsidRPr="002C0B09">
        <w:rPr>
          <w:rFonts w:ascii="Times New Roman" w:hAnsi="Times New Roman" w:cs="Times New Roman"/>
          <w:sz w:val="24"/>
          <w:szCs w:val="24"/>
        </w:rPr>
        <w:t>Jaqualin</w:t>
      </w:r>
      <w:proofErr w:type="spellEnd"/>
      <w:r w:rsidRPr="002C0B09">
        <w:rPr>
          <w:rFonts w:ascii="Times New Roman" w:hAnsi="Times New Roman" w:cs="Times New Roman"/>
          <w:sz w:val="24"/>
          <w:szCs w:val="24"/>
        </w:rPr>
        <w:t xml:space="preserve">, M., </w:t>
      </w:r>
      <w:proofErr w:type="spellStart"/>
      <w:r w:rsidRPr="002C0B09">
        <w:rPr>
          <w:rFonts w:ascii="Times New Roman" w:hAnsi="Times New Roman" w:cs="Times New Roman"/>
          <w:sz w:val="24"/>
          <w:szCs w:val="24"/>
        </w:rPr>
        <w:t>Nimmy</w:t>
      </w:r>
      <w:proofErr w:type="spellEnd"/>
      <w:r w:rsidRPr="002C0B09">
        <w:rPr>
          <w:rFonts w:ascii="Times New Roman" w:hAnsi="Times New Roman" w:cs="Times New Roman"/>
          <w:sz w:val="24"/>
          <w:szCs w:val="24"/>
        </w:rPr>
        <w:t xml:space="preserve">, M., </w:t>
      </w:r>
      <w:proofErr w:type="spellStart"/>
      <w:r w:rsidRPr="002C0B09">
        <w:rPr>
          <w:rFonts w:ascii="Times New Roman" w:hAnsi="Times New Roman" w:cs="Times New Roman"/>
          <w:sz w:val="24"/>
          <w:szCs w:val="24"/>
        </w:rPr>
        <w:t>Sonali</w:t>
      </w:r>
      <w:proofErr w:type="spellEnd"/>
      <w:r w:rsidRPr="002C0B09">
        <w:rPr>
          <w:rFonts w:ascii="Times New Roman" w:hAnsi="Times New Roman" w:cs="Times New Roman"/>
          <w:sz w:val="24"/>
          <w:szCs w:val="24"/>
        </w:rPr>
        <w:t xml:space="preserve">, M., </w:t>
      </w:r>
      <w:proofErr w:type="spellStart"/>
      <w:r w:rsidRPr="002C0B09">
        <w:rPr>
          <w:rFonts w:ascii="Times New Roman" w:hAnsi="Times New Roman" w:cs="Times New Roman"/>
          <w:sz w:val="24"/>
          <w:szCs w:val="24"/>
        </w:rPr>
        <w:t>Amrutha</w:t>
      </w:r>
      <w:proofErr w:type="spellEnd"/>
      <w:r w:rsidRPr="002C0B09">
        <w:rPr>
          <w:rFonts w:ascii="Times New Roman" w:hAnsi="Times New Roman" w:cs="Times New Roman"/>
          <w:sz w:val="24"/>
          <w:szCs w:val="24"/>
        </w:rPr>
        <w:t xml:space="preserve">, M., </w:t>
      </w:r>
      <w:proofErr w:type="spellStart"/>
      <w:r w:rsidRPr="002C0B09">
        <w:rPr>
          <w:rFonts w:ascii="Times New Roman" w:hAnsi="Times New Roman" w:cs="Times New Roman"/>
          <w:sz w:val="24"/>
          <w:szCs w:val="24"/>
        </w:rPr>
        <w:t>Hega</w:t>
      </w:r>
      <w:proofErr w:type="spellEnd"/>
      <w:r w:rsidRPr="002C0B09">
        <w:rPr>
          <w:rFonts w:ascii="Times New Roman" w:hAnsi="Times New Roman" w:cs="Times New Roman"/>
          <w:sz w:val="24"/>
          <w:szCs w:val="24"/>
        </w:rPr>
        <w:t xml:space="preserve">, M., &amp; </w:t>
      </w:r>
      <w:proofErr w:type="spellStart"/>
      <w:r w:rsidRPr="002C0B09">
        <w:rPr>
          <w:rFonts w:ascii="Times New Roman" w:hAnsi="Times New Roman" w:cs="Times New Roman"/>
          <w:sz w:val="24"/>
          <w:szCs w:val="24"/>
        </w:rPr>
        <w:t>Subha</w:t>
      </w:r>
      <w:proofErr w:type="spellEnd"/>
      <w:r w:rsidRPr="002C0B09">
        <w:rPr>
          <w:rFonts w:ascii="Times New Roman" w:hAnsi="Times New Roman" w:cs="Times New Roman"/>
          <w:sz w:val="24"/>
          <w:szCs w:val="24"/>
        </w:rPr>
        <w:t>, M. (2016). Transition Mechanisms from IPv4 to IPv6 Addresses. </w:t>
      </w:r>
      <w:r w:rsidRPr="002C0B09">
        <w:rPr>
          <w:rFonts w:ascii="Times New Roman" w:hAnsi="Times New Roman" w:cs="Times New Roman"/>
          <w:i/>
          <w:sz w:val="24"/>
          <w:szCs w:val="24"/>
        </w:rPr>
        <w:t>Journal of Web Engineering &amp; Technology, 3(2), 21-27.</w:t>
      </w:r>
    </w:p>
    <w:p w:rsidR="009B511C" w:rsidRPr="002C0B09" w:rsidRDefault="009B511C" w:rsidP="002C0B09">
      <w:pPr>
        <w:spacing w:line="480" w:lineRule="auto"/>
        <w:rPr>
          <w:rFonts w:ascii="Times New Roman" w:hAnsi="Times New Roman" w:cs="Times New Roman"/>
          <w:sz w:val="24"/>
          <w:szCs w:val="24"/>
        </w:rPr>
      </w:pPr>
      <w:r w:rsidRPr="002C0B09">
        <w:rPr>
          <w:rFonts w:ascii="Times New Roman" w:hAnsi="Times New Roman" w:cs="Times New Roman"/>
          <w:sz w:val="24"/>
          <w:szCs w:val="24"/>
        </w:rPr>
        <w:t xml:space="preserve"> </w:t>
      </w:r>
    </w:p>
    <w:p w:rsidR="009B511C" w:rsidRPr="002C0B09" w:rsidRDefault="009B511C" w:rsidP="002C0B09">
      <w:pPr>
        <w:spacing w:line="480" w:lineRule="auto"/>
        <w:rPr>
          <w:rFonts w:ascii="Times New Roman" w:hAnsi="Times New Roman" w:cs="Times New Roman"/>
          <w:sz w:val="24"/>
          <w:szCs w:val="24"/>
        </w:rPr>
      </w:pPr>
    </w:p>
    <w:sectPr w:rsidR="009B511C" w:rsidRPr="002C0B0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B8A" w:rsidRDefault="00585B8A" w:rsidP="009B511C">
      <w:pPr>
        <w:spacing w:after="0" w:line="240" w:lineRule="auto"/>
      </w:pPr>
      <w:r>
        <w:separator/>
      </w:r>
    </w:p>
  </w:endnote>
  <w:endnote w:type="continuationSeparator" w:id="0">
    <w:p w:rsidR="00585B8A" w:rsidRDefault="00585B8A" w:rsidP="009B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B8A" w:rsidRDefault="00585B8A" w:rsidP="009B511C">
      <w:pPr>
        <w:spacing w:after="0" w:line="240" w:lineRule="auto"/>
      </w:pPr>
      <w:r>
        <w:separator/>
      </w:r>
    </w:p>
  </w:footnote>
  <w:footnote w:type="continuationSeparator" w:id="0">
    <w:p w:rsidR="00585B8A" w:rsidRDefault="00585B8A" w:rsidP="009B5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B09" w:rsidRDefault="002C0B09">
    <w:pPr>
      <w:pStyle w:val="Header"/>
    </w:pPr>
    <w:r>
      <w:t xml:space="preserve">IPV4 AND IPV6  VERSIONS </w:t>
    </w:r>
    <w:r>
      <w:tab/>
    </w:r>
    <w:r>
      <w:tab/>
    </w:r>
    <w:r>
      <w:fldChar w:fldCharType="begin"/>
    </w:r>
    <w:r>
      <w:instrText xml:space="preserve"> PAGE   \* MERGEFORMAT </w:instrText>
    </w:r>
    <w:r>
      <w:fldChar w:fldCharType="separate"/>
    </w:r>
    <w:r>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BD7"/>
    <w:rsid w:val="000A0BD7"/>
    <w:rsid w:val="002C0B09"/>
    <w:rsid w:val="002C7E42"/>
    <w:rsid w:val="00330D87"/>
    <w:rsid w:val="00585B8A"/>
    <w:rsid w:val="009B5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846E2"/>
  <w15:chartTrackingRefBased/>
  <w15:docId w15:val="{8F7E1839-4A69-4504-B5A5-B81F3E4B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11C"/>
  </w:style>
  <w:style w:type="paragraph" w:styleId="Footer">
    <w:name w:val="footer"/>
    <w:basedOn w:val="Normal"/>
    <w:link w:val="FooterChar"/>
    <w:uiPriority w:val="99"/>
    <w:unhideWhenUsed/>
    <w:rsid w:val="009B5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854</Words>
  <Characters>4869</Characters>
  <Application>Microsoft Office Word</Application>
  <DocSecurity>0</DocSecurity>
  <Lines>40</Lines>
  <Paragraphs>11</Paragraphs>
  <ScaleCrop>false</ScaleCrop>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joseh</cp:lastModifiedBy>
  <cp:revision>12</cp:revision>
  <dcterms:created xsi:type="dcterms:W3CDTF">2020-07-25T22:02:00Z</dcterms:created>
  <dcterms:modified xsi:type="dcterms:W3CDTF">2020-07-25T22:12:00Z</dcterms:modified>
</cp:coreProperties>
</file>